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spacing w:before="0" w:after="0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                                                                              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д</w:t>
      </w:r>
      <w:r>
        <w:rPr>
          <w:rFonts w:ascii="Times New Roman" w:eastAsia="Times New Roman" w:hAnsi="Times New Roman" w:cs="Times New Roman"/>
          <w:sz w:val="27"/>
          <w:szCs w:val="27"/>
        </w:rPr>
        <w:t>ело № 5-</w:t>
      </w:r>
      <w:r>
        <w:rPr>
          <w:rFonts w:ascii="Times New Roman" w:eastAsia="Times New Roman" w:hAnsi="Times New Roman" w:cs="Times New Roman"/>
          <w:sz w:val="27"/>
          <w:szCs w:val="27"/>
        </w:rPr>
        <w:t>8</w:t>
      </w:r>
      <w:r>
        <w:rPr>
          <w:rFonts w:ascii="Times New Roman" w:eastAsia="Times New Roman" w:hAnsi="Times New Roman" w:cs="Times New Roman"/>
          <w:sz w:val="27"/>
          <w:szCs w:val="27"/>
        </w:rPr>
        <w:t>32</w:t>
      </w:r>
      <w:r>
        <w:rPr>
          <w:rFonts w:ascii="Times New Roman" w:eastAsia="Times New Roman" w:hAnsi="Times New Roman" w:cs="Times New Roman"/>
          <w:sz w:val="27"/>
          <w:szCs w:val="27"/>
        </w:rPr>
        <w:t>-26</w:t>
      </w:r>
      <w:r>
        <w:rPr>
          <w:rFonts w:ascii="Times New Roman" w:eastAsia="Times New Roman" w:hAnsi="Times New Roman" w:cs="Times New Roman"/>
          <w:sz w:val="27"/>
          <w:szCs w:val="27"/>
        </w:rPr>
        <w:t>10</w:t>
      </w:r>
      <w:r>
        <w:rPr>
          <w:rFonts w:ascii="Times New Roman" w:eastAsia="Times New Roman" w:hAnsi="Times New Roman" w:cs="Times New Roman"/>
          <w:sz w:val="27"/>
          <w:szCs w:val="27"/>
        </w:rPr>
        <w:t>/202</w:t>
      </w:r>
      <w:r>
        <w:rPr>
          <w:rFonts w:ascii="Times New Roman" w:eastAsia="Times New Roman" w:hAnsi="Times New Roman" w:cs="Times New Roman"/>
          <w:sz w:val="27"/>
          <w:szCs w:val="27"/>
        </w:rPr>
        <w:t>6</w:t>
      </w:r>
    </w:p>
    <w:p>
      <w:pPr>
        <w:spacing w:before="0" w:after="0"/>
        <w:ind w:firstLine="567"/>
        <w:jc w:val="right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 </w:t>
      </w:r>
    </w:p>
    <w:p>
      <w:pPr>
        <w:spacing w:before="0" w:after="0"/>
        <w:ind w:firstLine="567"/>
        <w:jc w:val="center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П О С Т А Н О В Л Е Н И Е</w:t>
      </w:r>
    </w:p>
    <w:p>
      <w:pPr>
        <w:spacing w:before="0" w:after="0"/>
        <w:ind w:firstLine="567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03 июня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202</w:t>
      </w:r>
      <w:r>
        <w:rPr>
          <w:rFonts w:ascii="Times New Roman" w:eastAsia="Times New Roman" w:hAnsi="Times New Roman" w:cs="Times New Roman"/>
          <w:sz w:val="27"/>
          <w:szCs w:val="27"/>
        </w:rPr>
        <w:t>6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года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                                  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                     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</w:t>
      </w:r>
      <w:r>
        <w:rPr>
          <w:rFonts w:ascii="Times New Roman" w:eastAsia="Times New Roman" w:hAnsi="Times New Roman" w:cs="Times New Roman"/>
          <w:sz w:val="27"/>
          <w:szCs w:val="27"/>
        </w:rPr>
        <w:t>г. Сургут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 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М</w:t>
      </w:r>
      <w:r>
        <w:rPr>
          <w:rFonts w:ascii="Times New Roman" w:eastAsia="Times New Roman" w:hAnsi="Times New Roman" w:cs="Times New Roman"/>
          <w:sz w:val="27"/>
          <w:szCs w:val="27"/>
        </w:rPr>
        <w:t>ирово</w:t>
      </w:r>
      <w:r>
        <w:rPr>
          <w:rFonts w:ascii="Times New Roman" w:eastAsia="Times New Roman" w:hAnsi="Times New Roman" w:cs="Times New Roman"/>
          <w:sz w:val="27"/>
          <w:szCs w:val="27"/>
        </w:rPr>
        <w:t>й судья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судебного участка № </w:t>
      </w:r>
      <w:r>
        <w:rPr>
          <w:rFonts w:ascii="Times New Roman" w:eastAsia="Times New Roman" w:hAnsi="Times New Roman" w:cs="Times New Roman"/>
          <w:sz w:val="27"/>
          <w:szCs w:val="27"/>
        </w:rPr>
        <w:t>1</w:t>
      </w:r>
      <w:r>
        <w:rPr>
          <w:rFonts w:ascii="Times New Roman" w:eastAsia="Times New Roman" w:hAnsi="Times New Roman" w:cs="Times New Roman"/>
          <w:sz w:val="27"/>
          <w:szCs w:val="27"/>
        </w:rPr>
        <w:t>0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Сургутского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судебного района города окружного значения Сургута Ханты-Мансийского автономного округа – Югры Король Е.П., находящийся по адресу: г. Сургут ул. Гагарина д. 9 </w:t>
      </w:r>
      <w:r>
        <w:rPr>
          <w:rFonts w:ascii="Times New Roman" w:eastAsia="Times New Roman" w:hAnsi="Times New Roman" w:cs="Times New Roman"/>
          <w:sz w:val="27"/>
          <w:szCs w:val="27"/>
        </w:rPr>
        <w:t>каб</w:t>
      </w:r>
      <w:r>
        <w:rPr>
          <w:rFonts w:ascii="Times New Roman" w:eastAsia="Times New Roman" w:hAnsi="Times New Roman" w:cs="Times New Roman"/>
          <w:sz w:val="27"/>
          <w:szCs w:val="27"/>
        </w:rPr>
        <w:t>. 205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,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рассмотрев материалы дела в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отношении </w:t>
      </w:r>
      <w:r>
        <w:rPr>
          <w:rStyle w:val="cat-OrganizationNamegrp-15rplc-5"/>
          <w:rFonts w:ascii="Times New Roman" w:eastAsia="Times New Roman" w:hAnsi="Times New Roman" w:cs="Times New Roman"/>
          <w:sz w:val="27"/>
          <w:szCs w:val="27"/>
        </w:rPr>
        <w:t>наименование организации</w:t>
      </w:r>
      <w:r>
        <w:rPr>
          <w:rFonts w:ascii="Times New Roman" w:eastAsia="Times New Roman" w:hAnsi="Times New Roman" w:cs="Times New Roman"/>
          <w:sz w:val="27"/>
          <w:szCs w:val="27"/>
        </w:rPr>
        <w:t>,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Style w:val="cat-UserDefinedgrp-19rplc-6"/>
          <w:rFonts w:ascii="Times New Roman" w:eastAsia="Times New Roman" w:hAnsi="Times New Roman" w:cs="Times New Roman"/>
          <w:sz w:val="27"/>
          <w:szCs w:val="27"/>
        </w:rPr>
        <w:t>...</w:t>
      </w:r>
      <w:r>
        <w:rPr>
          <w:rFonts w:ascii="Times New Roman" w:eastAsia="Times New Roman" w:hAnsi="Times New Roman" w:cs="Times New Roman"/>
          <w:sz w:val="27"/>
          <w:szCs w:val="27"/>
        </w:rPr>
        <w:t>,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об административном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правонарушении, предусмотренном ст. 19.7 КоАП РФ</w:t>
      </w:r>
      <w:r>
        <w:rPr>
          <w:rFonts w:ascii="Times New Roman" w:eastAsia="Times New Roman" w:hAnsi="Times New Roman" w:cs="Times New Roman"/>
          <w:sz w:val="27"/>
          <w:szCs w:val="27"/>
        </w:rPr>
        <w:t>,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                                                    </w:t>
      </w:r>
      <w:r>
        <w:rPr>
          <w:rFonts w:ascii="Times New Roman" w:eastAsia="Times New Roman" w:hAnsi="Times New Roman" w:cs="Times New Roman"/>
          <w:sz w:val="27"/>
          <w:szCs w:val="27"/>
        </w:rPr>
        <w:t>установил:</w:t>
      </w:r>
    </w:p>
    <w:p>
      <w:pPr>
        <w:spacing w:before="0" w:after="0"/>
        <w:ind w:firstLine="567"/>
        <w:jc w:val="both"/>
        <w:rPr>
          <w:sz w:val="27"/>
          <w:szCs w:val="27"/>
        </w:rPr>
      </w:pP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при осуществлении проверки налогового контроля выявлены достаточные данные, указывающие на наличие события административного правонарушения,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предусмотренного ст. 19.7 КоАП РФ,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а именно: </w:t>
      </w:r>
      <w:r>
        <w:rPr>
          <w:rStyle w:val="cat-OrganizationNamegrp-16rplc-10"/>
          <w:rFonts w:ascii="Times New Roman" w:eastAsia="Times New Roman" w:hAnsi="Times New Roman" w:cs="Times New Roman"/>
          <w:sz w:val="27"/>
          <w:szCs w:val="27"/>
        </w:rPr>
        <w:t>наименование организации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не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исполнило установленную </w:t>
      </w:r>
      <w:r>
        <w:rPr>
          <w:rFonts w:ascii="Times New Roman" w:eastAsia="Times New Roman" w:hAnsi="Times New Roman" w:cs="Times New Roman"/>
          <w:sz w:val="27"/>
          <w:szCs w:val="27"/>
        </w:rPr>
        <w:t>п.п</w:t>
      </w:r>
      <w:r>
        <w:rPr>
          <w:rFonts w:ascii="Times New Roman" w:eastAsia="Times New Roman" w:hAnsi="Times New Roman" w:cs="Times New Roman"/>
          <w:sz w:val="27"/>
          <w:szCs w:val="27"/>
        </w:rPr>
        <w:t>. 5.1 п. 1 ст. 23 НК РФ обязанность по своевременному предоставлению в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УФНС России по ХМАО-Югре </w:t>
      </w:r>
      <w:r>
        <w:rPr>
          <w:rFonts w:ascii="Times New Roman" w:eastAsia="Times New Roman" w:hAnsi="Times New Roman" w:cs="Times New Roman"/>
          <w:sz w:val="27"/>
          <w:szCs w:val="27"/>
        </w:rPr>
        <w:t>бухгалтерск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ой (финансовой) </w:t>
      </w:r>
      <w:r>
        <w:rPr>
          <w:rFonts w:ascii="Times New Roman" w:eastAsia="Times New Roman" w:hAnsi="Times New Roman" w:cs="Times New Roman"/>
          <w:sz w:val="27"/>
          <w:szCs w:val="27"/>
        </w:rPr>
        <w:t>отч</w:t>
      </w:r>
      <w:r>
        <w:rPr>
          <w:rFonts w:ascii="Times New Roman" w:eastAsia="Times New Roman" w:hAnsi="Times New Roman" w:cs="Times New Roman"/>
          <w:sz w:val="27"/>
          <w:szCs w:val="27"/>
        </w:rPr>
        <w:t>е</w:t>
      </w:r>
      <w:r>
        <w:rPr>
          <w:rFonts w:ascii="Times New Roman" w:eastAsia="Times New Roman" w:hAnsi="Times New Roman" w:cs="Times New Roman"/>
          <w:sz w:val="27"/>
          <w:szCs w:val="27"/>
        </w:rPr>
        <w:t>тност</w:t>
      </w:r>
      <w:r>
        <w:rPr>
          <w:rFonts w:ascii="Times New Roman" w:eastAsia="Times New Roman" w:hAnsi="Times New Roman" w:cs="Times New Roman"/>
          <w:sz w:val="27"/>
          <w:szCs w:val="27"/>
        </w:rPr>
        <w:t>и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за 2025 год,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срок предоставления которой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- </w:t>
      </w:r>
      <w:r>
        <w:rPr>
          <w:rFonts w:ascii="Times New Roman" w:eastAsia="Times New Roman" w:hAnsi="Times New Roman" w:cs="Times New Roman"/>
          <w:sz w:val="27"/>
          <w:szCs w:val="27"/>
        </w:rPr>
        <w:t>не позднее 31.03.2026 г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ода. Фактически </w:t>
      </w:r>
      <w:r>
        <w:rPr>
          <w:rFonts w:ascii="Times New Roman" w:eastAsia="Times New Roman" w:hAnsi="Times New Roman" w:cs="Times New Roman"/>
          <w:sz w:val="27"/>
          <w:szCs w:val="27"/>
        </w:rPr>
        <w:t>бухгалтерск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ая (финансовая) </w:t>
      </w:r>
      <w:r>
        <w:rPr>
          <w:rFonts w:ascii="Times New Roman" w:eastAsia="Times New Roman" w:hAnsi="Times New Roman" w:cs="Times New Roman"/>
          <w:sz w:val="27"/>
          <w:szCs w:val="27"/>
        </w:rPr>
        <w:t>отч</w:t>
      </w:r>
      <w:r>
        <w:rPr>
          <w:rFonts w:ascii="Times New Roman" w:eastAsia="Times New Roman" w:hAnsi="Times New Roman" w:cs="Times New Roman"/>
          <w:sz w:val="27"/>
          <w:szCs w:val="27"/>
        </w:rPr>
        <w:t>е</w:t>
      </w:r>
      <w:r>
        <w:rPr>
          <w:rFonts w:ascii="Times New Roman" w:eastAsia="Times New Roman" w:hAnsi="Times New Roman" w:cs="Times New Roman"/>
          <w:sz w:val="27"/>
          <w:szCs w:val="27"/>
        </w:rPr>
        <w:t>тност</w:t>
      </w:r>
      <w:r>
        <w:rPr>
          <w:rFonts w:ascii="Times New Roman" w:eastAsia="Times New Roman" w:hAnsi="Times New Roman" w:cs="Times New Roman"/>
          <w:sz w:val="27"/>
          <w:szCs w:val="27"/>
        </w:rPr>
        <w:t>ь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за 2025 год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не </w:t>
      </w:r>
      <w:r>
        <w:rPr>
          <w:rFonts w:ascii="Times New Roman" w:eastAsia="Times New Roman" w:hAnsi="Times New Roman" w:cs="Times New Roman"/>
          <w:sz w:val="27"/>
          <w:szCs w:val="27"/>
        </w:rPr>
        <w:t>представлена</w:t>
      </w:r>
      <w:r>
        <w:rPr>
          <w:rFonts w:ascii="Times New Roman" w:eastAsia="Times New Roman" w:hAnsi="Times New Roman" w:cs="Times New Roman"/>
          <w:sz w:val="27"/>
          <w:szCs w:val="27"/>
        </w:rPr>
        <w:t>.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Представитель </w:t>
      </w:r>
      <w:r>
        <w:rPr>
          <w:rStyle w:val="cat-OrganizationNamegrp-16rplc-14"/>
          <w:rFonts w:ascii="Times New Roman" w:eastAsia="Times New Roman" w:hAnsi="Times New Roman" w:cs="Times New Roman"/>
          <w:sz w:val="27"/>
          <w:szCs w:val="27"/>
        </w:rPr>
        <w:t>наименование организации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, </w:t>
      </w:r>
      <w:r>
        <w:rPr>
          <w:rFonts w:ascii="Times New Roman" w:eastAsia="Times New Roman" w:hAnsi="Times New Roman" w:cs="Times New Roman"/>
          <w:spacing w:val="3"/>
          <w:sz w:val="27"/>
          <w:szCs w:val="27"/>
        </w:rPr>
        <w:t xml:space="preserve">извещенный о времени и месте рассмотрения дела надлежащим образом (п. 6 постановления Пленума ВС РФ от 24.03.2005 г. № 5), в судебное заседание не явился, ходатайств об отложении рассмотрения дела не заявлял.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Вследствие изложенного и на основании ч.2 ст. 25.1 КоАП РФ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суд считает возможным рассмотреть дело в отсутствие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представителя </w:t>
      </w:r>
      <w:r>
        <w:rPr>
          <w:rFonts w:ascii="Times New Roman" w:eastAsia="Times New Roman" w:hAnsi="Times New Roman" w:cs="Times New Roman"/>
          <w:sz w:val="27"/>
          <w:szCs w:val="27"/>
        </w:rPr>
        <w:t>юридического лица по имеющимся в деле доказательствам</w:t>
      </w:r>
      <w:r>
        <w:rPr>
          <w:rFonts w:ascii="Times New Roman" w:eastAsia="Times New Roman" w:hAnsi="Times New Roman" w:cs="Times New Roman"/>
          <w:sz w:val="27"/>
          <w:szCs w:val="27"/>
        </w:rPr>
        <w:t>.</w:t>
      </w:r>
      <w:r>
        <w:rPr>
          <w:rFonts w:ascii="Times New Roman" w:eastAsia="Times New Roman" w:hAnsi="Times New Roman" w:cs="Times New Roman"/>
          <w:spacing w:val="3"/>
          <w:sz w:val="27"/>
          <w:szCs w:val="27"/>
        </w:rPr>
        <w:t xml:space="preserve">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7"/>
          <w:szCs w:val="27"/>
        </w:rPr>
        <w:t xml:space="preserve"> 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Изучив материалы дела, мировой судья приходит к выводу о том, что виновность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Style w:val="cat-OrganizationNamegrp-16rplc-16"/>
          <w:rFonts w:ascii="Times New Roman" w:eastAsia="Times New Roman" w:hAnsi="Times New Roman" w:cs="Times New Roman"/>
          <w:sz w:val="27"/>
          <w:szCs w:val="27"/>
        </w:rPr>
        <w:t>наименование организации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в совершении правонарушения подтверждается: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протоколом № </w:t>
      </w:r>
      <w:r>
        <w:rPr>
          <w:rFonts w:ascii="Times New Roman" w:eastAsia="Times New Roman" w:hAnsi="Times New Roman" w:cs="Times New Roman"/>
          <w:sz w:val="27"/>
          <w:szCs w:val="27"/>
        </w:rPr>
        <w:t>860026</w:t>
      </w:r>
      <w:r>
        <w:rPr>
          <w:rFonts w:ascii="Times New Roman" w:eastAsia="Times New Roman" w:hAnsi="Times New Roman" w:cs="Times New Roman"/>
          <w:sz w:val="27"/>
          <w:szCs w:val="27"/>
        </w:rPr>
        <w:t>12</w:t>
      </w:r>
      <w:r>
        <w:rPr>
          <w:rFonts w:ascii="Times New Roman" w:eastAsia="Times New Roman" w:hAnsi="Times New Roman" w:cs="Times New Roman"/>
          <w:sz w:val="27"/>
          <w:szCs w:val="27"/>
        </w:rPr>
        <w:t>000393100001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об административном правонарушении от </w:t>
      </w:r>
      <w:r>
        <w:rPr>
          <w:rFonts w:ascii="Times New Roman" w:eastAsia="Times New Roman" w:hAnsi="Times New Roman" w:cs="Times New Roman"/>
          <w:sz w:val="27"/>
          <w:szCs w:val="27"/>
        </w:rPr>
        <w:t>30.04</w:t>
      </w:r>
      <w:r>
        <w:rPr>
          <w:rFonts w:ascii="Times New Roman" w:eastAsia="Times New Roman" w:hAnsi="Times New Roman" w:cs="Times New Roman"/>
          <w:sz w:val="27"/>
          <w:szCs w:val="27"/>
        </w:rPr>
        <w:t>.2026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года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; </w:t>
      </w:r>
      <w:r>
        <w:rPr>
          <w:rFonts w:ascii="Times New Roman" w:eastAsia="Times New Roman" w:hAnsi="Times New Roman" w:cs="Times New Roman"/>
          <w:sz w:val="27"/>
          <w:szCs w:val="27"/>
        </w:rPr>
        <w:t>уведомление</w:t>
      </w:r>
      <w:r>
        <w:rPr>
          <w:rFonts w:ascii="Times New Roman" w:eastAsia="Times New Roman" w:hAnsi="Times New Roman" w:cs="Times New Roman"/>
          <w:sz w:val="27"/>
          <w:szCs w:val="27"/>
        </w:rPr>
        <w:t>м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от 14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.04.2026 № </w:t>
      </w:r>
      <w:r>
        <w:rPr>
          <w:rFonts w:ascii="Times New Roman" w:eastAsia="Times New Roman" w:hAnsi="Times New Roman" w:cs="Times New Roman"/>
          <w:sz w:val="27"/>
          <w:szCs w:val="27"/>
        </w:rPr>
        <w:t>208</w:t>
      </w:r>
      <w:r>
        <w:rPr>
          <w:rFonts w:ascii="Times New Roman" w:eastAsia="Times New Roman" w:hAnsi="Times New Roman" w:cs="Times New Roman"/>
          <w:sz w:val="27"/>
          <w:szCs w:val="27"/>
        </w:rPr>
        <w:t>/</w:t>
      </w:r>
      <w:r>
        <w:rPr>
          <w:rFonts w:ascii="Times New Roman" w:eastAsia="Times New Roman" w:hAnsi="Times New Roman" w:cs="Times New Roman"/>
          <w:sz w:val="27"/>
          <w:szCs w:val="27"/>
        </w:rPr>
        <w:t>ЮЛ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о месте и времени составления протокола об административном правонарушении; копией списка внутр</w:t>
      </w:r>
      <w:r>
        <w:rPr>
          <w:rFonts w:ascii="Times New Roman" w:eastAsia="Times New Roman" w:hAnsi="Times New Roman" w:cs="Times New Roman"/>
          <w:sz w:val="27"/>
          <w:szCs w:val="27"/>
        </w:rPr>
        <w:t>енних почтовых отправлений от 16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.04.2026 года; отчетом об отслеживании почтового отправления; копией списка внутренних почтовых отправлений от </w:t>
      </w:r>
      <w:r>
        <w:rPr>
          <w:rFonts w:ascii="Times New Roman" w:eastAsia="Times New Roman" w:hAnsi="Times New Roman" w:cs="Times New Roman"/>
          <w:sz w:val="27"/>
          <w:szCs w:val="27"/>
        </w:rPr>
        <w:t>05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.05.2026 года;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справкой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старшего государственного налогового инспектора отдела камерального контроля УФНС России по ХМАО-Югре от </w:t>
      </w:r>
      <w:r>
        <w:rPr>
          <w:rFonts w:ascii="Times New Roman" w:eastAsia="Times New Roman" w:hAnsi="Times New Roman" w:cs="Times New Roman"/>
          <w:sz w:val="27"/>
          <w:szCs w:val="27"/>
        </w:rPr>
        <w:t>30.04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.2026 года; </w:t>
      </w:r>
      <w:r>
        <w:rPr>
          <w:rFonts w:ascii="Times New Roman" w:eastAsia="Times New Roman" w:hAnsi="Times New Roman" w:cs="Times New Roman"/>
          <w:sz w:val="27"/>
          <w:szCs w:val="27"/>
        </w:rPr>
        <w:t>копией выписки из Единого государственного реестра юридических лиц.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Судья принимает указанные документы относимыми, допустимыми и достоверными доказательствами, так как они полностью согласуются между собой, составлены уполномоченными на то лицами, соответствуют требованиям КоАП РФ. 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В силу </w:t>
      </w:r>
      <w:r>
        <w:rPr>
          <w:rFonts w:ascii="Times New Roman" w:eastAsia="Times New Roman" w:hAnsi="Times New Roman" w:cs="Times New Roman"/>
          <w:sz w:val="27"/>
          <w:szCs w:val="27"/>
        </w:rPr>
        <w:t>п.п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. 5.1 п. 1 ст. 23 НК РФ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налогоплательщики обязаны </w:t>
      </w:r>
      <w:hyperlink r:id="rId4" w:anchor="/multilink/10900200/paragraph/791/number/0" w:history="1">
        <w:r>
          <w:rPr>
            <w:rFonts w:ascii="Times New Roman" w:eastAsia="Times New Roman" w:hAnsi="Times New Roman" w:cs="Times New Roman"/>
            <w:color w:val="0000EE"/>
            <w:sz w:val="27"/>
            <w:szCs w:val="27"/>
          </w:rPr>
          <w:t>представлять</w:t>
        </w:r>
      </w:hyperlink>
      <w:r>
        <w:rPr>
          <w:rFonts w:ascii="Times New Roman" w:eastAsia="Times New Roman" w:hAnsi="Times New Roman" w:cs="Times New Roman"/>
          <w:sz w:val="27"/>
          <w:szCs w:val="27"/>
        </w:rPr>
        <w:t> </w:t>
      </w:r>
      <w:r>
        <w:rPr>
          <w:rFonts w:ascii="Times New Roman" w:eastAsia="Times New Roman" w:hAnsi="Times New Roman" w:cs="Times New Roman"/>
          <w:sz w:val="27"/>
          <w:szCs w:val="27"/>
        </w:rPr>
        <w:t>в налоговый орган по месту нахождения организации, у которой отсутствует обязанность представлять годовую бухгалтерскую (финансовую) отчетность, составляющую государственный информационный ресурс бухгалтерской (финансовой) отчетности в соответствии с</w:t>
      </w:r>
      <w:r>
        <w:rPr>
          <w:rFonts w:ascii="Times New Roman" w:eastAsia="Times New Roman" w:hAnsi="Times New Roman" w:cs="Times New Roman"/>
          <w:sz w:val="27"/>
          <w:szCs w:val="27"/>
        </w:rPr>
        <w:t> </w:t>
      </w:r>
      <w:hyperlink r:id="rId4" w:anchor="/document/70103036/entry/0" w:history="1">
        <w:r>
          <w:rPr>
            <w:rFonts w:ascii="Times New Roman" w:eastAsia="Times New Roman" w:hAnsi="Times New Roman" w:cs="Times New Roman"/>
            <w:color w:val="0000EE"/>
            <w:sz w:val="27"/>
            <w:szCs w:val="27"/>
          </w:rPr>
          <w:t>Федеральным законом</w:t>
        </w:r>
      </w:hyperlink>
      <w:r>
        <w:rPr>
          <w:rFonts w:ascii="Times New Roman" w:eastAsia="Times New Roman" w:hAnsi="Times New Roman" w:cs="Times New Roman"/>
          <w:sz w:val="27"/>
          <w:szCs w:val="27"/>
        </w:rPr>
        <w:t> </w:t>
      </w:r>
      <w:r>
        <w:rPr>
          <w:rFonts w:ascii="Times New Roman" w:eastAsia="Times New Roman" w:hAnsi="Times New Roman" w:cs="Times New Roman"/>
          <w:sz w:val="27"/>
          <w:szCs w:val="27"/>
        </w:rPr>
        <w:t>от 06.12.2011</w:t>
      </w:r>
      <w:r>
        <w:rPr>
          <w:rFonts w:ascii="Times New Roman" w:eastAsia="Times New Roman" w:hAnsi="Times New Roman" w:cs="Times New Roman"/>
          <w:sz w:val="27"/>
          <w:szCs w:val="27"/>
        </w:rPr>
        <w:t> </w:t>
      </w:r>
      <w:r>
        <w:rPr>
          <w:rFonts w:ascii="Times New Roman" w:eastAsia="Times New Roman" w:hAnsi="Times New Roman" w:cs="Times New Roman"/>
          <w:sz w:val="27"/>
          <w:szCs w:val="27"/>
        </w:rPr>
        <w:t>года №</w:t>
      </w:r>
      <w:r>
        <w:rPr>
          <w:rFonts w:ascii="Times New Roman" w:eastAsia="Times New Roman" w:hAnsi="Times New Roman" w:cs="Times New Roman"/>
          <w:sz w:val="27"/>
          <w:szCs w:val="27"/>
        </w:rPr>
        <w:t> 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402-ФЗ </w:t>
      </w:r>
      <w:r>
        <w:rPr>
          <w:rFonts w:ascii="Times New Roman" w:eastAsia="Times New Roman" w:hAnsi="Times New Roman" w:cs="Times New Roman"/>
          <w:sz w:val="27"/>
          <w:szCs w:val="27"/>
        </w:rPr>
        <w:t>«</w:t>
      </w:r>
      <w:r>
        <w:rPr>
          <w:rFonts w:ascii="Times New Roman" w:eastAsia="Times New Roman" w:hAnsi="Times New Roman" w:cs="Times New Roman"/>
          <w:sz w:val="27"/>
          <w:szCs w:val="27"/>
        </w:rPr>
        <w:t>О бухгалтерском учете</w:t>
      </w:r>
      <w:r>
        <w:rPr>
          <w:rFonts w:ascii="Times New Roman" w:eastAsia="Times New Roman" w:hAnsi="Times New Roman" w:cs="Times New Roman"/>
          <w:sz w:val="27"/>
          <w:szCs w:val="27"/>
        </w:rPr>
        <w:t>»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, годовую бухгалтерскую (финансовую) </w:t>
      </w:r>
      <w:r>
        <w:rPr>
          <w:rFonts w:ascii="Times New Roman" w:eastAsia="Times New Roman" w:hAnsi="Times New Roman" w:cs="Times New Roman"/>
          <w:sz w:val="27"/>
          <w:szCs w:val="27"/>
        </w:rPr>
        <w:t>отчетность не позднее трех месяцев после окончания отчетного года, за исключением случаев, когда организация в соответствии с указанным Федеральным законом не обязана вести бухгалтерский учет, или является религиозной организацией, или является организацией, представляющей в Центральный банк Российской Федерации годовую бухгалтерскую (финансовую) отчетность, если иное не предусмотрено данным подпунктом.</w:t>
      </w:r>
    </w:p>
    <w:p>
      <w:pPr>
        <w:spacing w:before="0" w:after="0"/>
        <w:ind w:firstLine="709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О</w:t>
      </w:r>
      <w:r>
        <w:rPr>
          <w:rFonts w:ascii="Times New Roman" w:eastAsia="Times New Roman" w:hAnsi="Times New Roman" w:cs="Times New Roman"/>
          <w:sz w:val="27"/>
          <w:szCs w:val="27"/>
        </w:rPr>
        <w:t>ценив приведенные выше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доказательства в их совокупности,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мировой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судья с учетом обстоятельств дела, считает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виновность </w:t>
      </w:r>
      <w:r>
        <w:rPr>
          <w:rStyle w:val="cat-OrganizationNamegrp-16rplc-23"/>
          <w:rFonts w:ascii="Times New Roman" w:eastAsia="Times New Roman" w:hAnsi="Times New Roman" w:cs="Times New Roman"/>
          <w:sz w:val="27"/>
          <w:szCs w:val="27"/>
        </w:rPr>
        <w:t>наименование организации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полностью доказанной. </w:t>
      </w:r>
      <w:r>
        <w:rPr>
          <w:rFonts w:ascii="Times New Roman" w:eastAsia="Times New Roman" w:hAnsi="Times New Roman" w:cs="Times New Roman"/>
          <w:sz w:val="27"/>
          <w:szCs w:val="27"/>
        </w:rPr>
        <w:t>Д</w:t>
      </w:r>
      <w:r>
        <w:rPr>
          <w:rFonts w:ascii="Times New Roman" w:eastAsia="Times New Roman" w:hAnsi="Times New Roman" w:cs="Times New Roman"/>
          <w:sz w:val="27"/>
          <w:szCs w:val="27"/>
        </w:rPr>
        <w:t>ействия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последнего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квалифицируются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судом </w:t>
      </w:r>
      <w:r>
        <w:rPr>
          <w:rFonts w:ascii="Times New Roman" w:eastAsia="Times New Roman" w:hAnsi="Times New Roman" w:cs="Times New Roman"/>
          <w:sz w:val="27"/>
          <w:szCs w:val="27"/>
        </w:rPr>
        <w:t>по ст. 19.7 КоАП РФ –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непредставление в государственный орган (должностному лицу), орган (должностному лицу), осуществляющий (осуществляющему) государственный контроль (надзор), сведений (информации), представление которых предусмотрено законом и необходимо для осуществления этим органом (должностным лицом) его законной деятельности.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Обстоятельств, исключающих производство по делу об административном правонарушении и возможность рассмотрения дела об административном правонарушении, не имеется. </w:t>
      </w:r>
      <w:r>
        <w:rPr>
          <w:rFonts w:ascii="Times New Roman" w:eastAsia="Times New Roman" w:hAnsi="Times New Roman" w:cs="Times New Roman"/>
          <w:sz w:val="27"/>
          <w:szCs w:val="27"/>
        </w:rPr>
        <w:t>Обстоятельств, смягчающих и отягчающих административную ответственность, мировой судья не усматривает.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При определении меры наказания суд учитывает характер и степень общественной опасности деяния, данные о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юридическом лице, </w:t>
      </w:r>
      <w:r>
        <w:rPr>
          <w:rFonts w:ascii="Times New Roman" w:eastAsia="Times New Roman" w:hAnsi="Times New Roman" w:cs="Times New Roman"/>
          <w:sz w:val="27"/>
          <w:szCs w:val="27"/>
        </w:rPr>
        <w:t>отсутствие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смягчающих и отягчающих административную ответственность обстоятельств,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руководствуясь ст. 3.4 КоАП РФ полагает справедливым назначить наказание в виде предупреждения, то есть официального порицания.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На основании выше изложенного, руководствуясь ст. 29.9-29.11 КоАП РФ, мировой судья</w:t>
      </w:r>
    </w:p>
    <w:p>
      <w:pPr>
        <w:spacing w:before="0" w:after="0"/>
        <w:ind w:firstLine="567"/>
        <w:jc w:val="center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постановил:</w:t>
      </w:r>
    </w:p>
    <w:p>
      <w:pPr>
        <w:spacing w:before="0" w:after="0"/>
        <w:ind w:firstLine="567"/>
        <w:jc w:val="center"/>
        <w:rPr>
          <w:sz w:val="27"/>
          <w:szCs w:val="27"/>
        </w:rPr>
      </w:pP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юридическое лицо -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</w:t>
      </w:r>
      <w:r>
        <w:rPr>
          <w:rStyle w:val="cat-OrganizationNamegrp-15rplc-24"/>
          <w:rFonts w:ascii="Times New Roman" w:eastAsia="Times New Roman" w:hAnsi="Times New Roman" w:cs="Times New Roman"/>
          <w:sz w:val="27"/>
          <w:szCs w:val="27"/>
        </w:rPr>
        <w:t>наименование организации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признать виновн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ым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в совершении административного правонарушения, предусмотренного ст. </w:t>
      </w:r>
      <w:r>
        <w:rPr>
          <w:rFonts w:ascii="Times New Roman" w:eastAsia="Times New Roman" w:hAnsi="Times New Roman" w:cs="Times New Roman"/>
          <w:sz w:val="27"/>
          <w:szCs w:val="27"/>
        </w:rPr>
        <w:t>19.7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КоАП РФ </w:t>
      </w:r>
      <w:r>
        <w:rPr>
          <w:rFonts w:ascii="Times New Roman" w:eastAsia="Times New Roman" w:hAnsi="Times New Roman" w:cs="Times New Roman"/>
          <w:sz w:val="27"/>
          <w:szCs w:val="27"/>
        </w:rPr>
        <w:t>и назначить наказание в виде предупреждения.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Постановление может быть обжаловано в </w:t>
      </w:r>
      <w:r>
        <w:rPr>
          <w:rFonts w:ascii="Times New Roman" w:eastAsia="Times New Roman" w:hAnsi="Times New Roman" w:cs="Times New Roman"/>
          <w:sz w:val="27"/>
          <w:szCs w:val="27"/>
        </w:rPr>
        <w:t>Сургутский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городской суд путем подачи жалобы </w:t>
      </w:r>
      <w:r>
        <w:rPr>
          <w:rFonts w:ascii="Times New Roman" w:eastAsia="Times New Roman" w:hAnsi="Times New Roman" w:cs="Times New Roman"/>
          <w:sz w:val="27"/>
          <w:szCs w:val="27"/>
        </w:rPr>
        <w:t>через миров</w:t>
      </w:r>
      <w:r>
        <w:rPr>
          <w:rFonts w:ascii="Times New Roman" w:eastAsia="Times New Roman" w:hAnsi="Times New Roman" w:cs="Times New Roman"/>
          <w:sz w:val="27"/>
          <w:szCs w:val="27"/>
        </w:rPr>
        <w:t>ого судью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судебного участка № 1</w:t>
      </w:r>
      <w:r>
        <w:rPr>
          <w:rFonts w:ascii="Times New Roman" w:eastAsia="Times New Roman" w:hAnsi="Times New Roman" w:cs="Times New Roman"/>
          <w:sz w:val="27"/>
          <w:szCs w:val="27"/>
        </w:rPr>
        <w:t>0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Сургутского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судебного района города окружного значения Сургута в течение десяти дней со дня получения копии постановления.</w:t>
      </w:r>
    </w:p>
    <w:p>
      <w:pPr>
        <w:spacing w:before="0" w:after="0"/>
        <w:ind w:firstLine="567"/>
        <w:jc w:val="both"/>
        <w:rPr>
          <w:sz w:val="27"/>
          <w:szCs w:val="27"/>
        </w:rPr>
      </w:pP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Мировой судья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                                                                          </w:t>
      </w:r>
      <w:r>
        <w:rPr>
          <w:rFonts w:ascii="Times New Roman" w:eastAsia="Times New Roman" w:hAnsi="Times New Roman" w:cs="Times New Roman"/>
          <w:sz w:val="27"/>
          <w:szCs w:val="27"/>
        </w:rPr>
        <w:t>Е.П. Король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«Копия верна»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Мировой судья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                                                                          </w:t>
      </w:r>
      <w:r>
        <w:rPr>
          <w:rFonts w:ascii="Times New Roman" w:eastAsia="Times New Roman" w:hAnsi="Times New Roman" w:cs="Times New Roman"/>
          <w:sz w:val="27"/>
          <w:szCs w:val="27"/>
        </w:rPr>
        <w:t>Е.П. Король</w:t>
      </w:r>
    </w:p>
    <w:p>
      <w:pPr>
        <w:spacing w:before="0" w:after="0"/>
        <w:ind w:firstLine="567"/>
        <w:jc w:val="both"/>
        <w:rPr>
          <w:sz w:val="27"/>
          <w:szCs w:val="27"/>
        </w:rPr>
      </w:pPr>
    </w:p>
    <w:sectPr>
      <w:footerReference w:type="default" r:id="rId5"/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59305578"/>
      <w:placeholder>
        <w:docPart w:val="DefaultPlaceholder_22675703"/>
      </w:placeholder>
      <w:showingPlcHdr/>
      <w:richText/>
    </w:sdtPr>
    <w:sdtContent>
      <w:p>
        <w:pPr>
          <w:spacing w:before="0" w:after="0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rFonts w:ascii="Times New Roman" w:eastAsia="Times New Roman" w:hAnsi="Times New Roman" w:cs="Times New Roman"/>
          </w:rPr>
          <w:t>1</w:t>
        </w:r>
        <w:r>
          <w:rPr>
            <w:rFonts w:ascii="Times New Roman" w:eastAsia="Times New Roman" w:hAnsi="Times New Roman" w:cs="Times New Roman"/>
          </w:rPr>
          <w:fldChar w:fldCharType="end"/>
        </w:r>
      </w:p>
    </w:sdtContent>
  </w:sdt>
  <w:p>
    <w:pPr>
      <w:spacing w:before="0" w:after="0"/>
    </w:pP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OrganizationNamegrp-15rplc-5">
    <w:name w:val="cat-OrganizationName grp-15 rplc-5"/>
    <w:basedOn w:val="DefaultParagraphFont"/>
  </w:style>
  <w:style w:type="character" w:customStyle="1" w:styleId="cat-UserDefinedgrp-19rplc-6">
    <w:name w:val="cat-UserDefined grp-19 rplc-6"/>
    <w:basedOn w:val="DefaultParagraphFont"/>
  </w:style>
  <w:style w:type="character" w:customStyle="1" w:styleId="cat-OrganizationNamegrp-16rplc-10">
    <w:name w:val="cat-OrganizationName grp-16 rplc-10"/>
    <w:basedOn w:val="DefaultParagraphFont"/>
  </w:style>
  <w:style w:type="character" w:customStyle="1" w:styleId="cat-OrganizationNamegrp-16rplc-14">
    <w:name w:val="cat-OrganizationName grp-16 rplc-14"/>
    <w:basedOn w:val="DefaultParagraphFont"/>
  </w:style>
  <w:style w:type="character" w:customStyle="1" w:styleId="cat-OrganizationNamegrp-16rplc-16">
    <w:name w:val="cat-OrganizationName grp-16 rplc-16"/>
    <w:basedOn w:val="DefaultParagraphFont"/>
  </w:style>
  <w:style w:type="character" w:customStyle="1" w:styleId="cat-OrganizationNamegrp-16rplc-23">
    <w:name w:val="cat-OrganizationName grp-16 rplc-23"/>
    <w:basedOn w:val="DefaultParagraphFont"/>
  </w:style>
  <w:style w:type="character" w:customStyle="1" w:styleId="cat-OrganizationNamegrp-15rplc-24">
    <w:name w:val="cat-OrganizationName grp-15 rplc-24"/>
    <w:basedOn w:val="DefaultParagraphFont"/>
  </w:style>
  <w:style w:type="character" w:customStyle="1" w:styleId="PlaceholderText">
    <w:name w:val="Placeholder Text"/>
    <w:basedOn w:val="DefaultParagraphFont"/>
    <w:uiPriority w:val="99"/>
    <w:semiHidden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msud.garant.ru/" TargetMode="Externa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styles" Target="styles.xm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DefaultPlaceholder_226757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9EB3AED-A36B-4EC5-A91A-3CB87060624B}"/>
      </w:docPartPr>
      <w:docPartBody>
        <w:p>
          <w:r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/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/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B77B5"/>
  </w:style>
  <w:style w:type="character" w:default="1" w:styleId="DefaultParagraphFont">
    <w:name w:val="Default Paragraph Font"/>
    <w:uiPriority w:val="1"/>
    <w:semiHidden/>
    <w:unhideWhenUsed/>
  </w:style>
  <w:style w:type="character" w:customStyle="1" w:styleId="PlaceholderText">
    <w:name w:val="Placeholder Text"/>
    <w:basedOn w:val="DefaultParagraphFont"/>
    <w:uiPriority w:val="99"/>
    <w:semiHidden/>
    <w:rPr>
      <w:color w:val="808080"/>
    </w:rPr>
  </w:style>
</w:styles>
</file>

<file path=word/glossary/webSettings.xml><?xml version="1.0" encoding="utf-8"?>
<w:webSettings xmlns:r="http://schemas.openxmlformats.org/officeDocument/2006/relationships" xmlns:w="http://schemas.openxmlformats.org/wordprocessingml/2006/main"/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